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80009190523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INGEGNERI DELLA PROVINCIA DI SIENA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CRISTINA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BARRESI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Nessuna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03/08/2022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2 misure non sono state ancora avviate le attività, ma saranno avviate nei tempi previsti</w:t>
        <w:br/>
        <w:t>	-	Per 2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2021 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/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>Sebbene la misura Rotazione Ordinaria del personale sia stata programmata del PTPCT o dalla sezione Anticorruzione e Trasparenza del PIAO, non è stato ancora redatto un Atto (es. regolamento, direttive, linee guida, etc.) per la sua adozione.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carenza di personale</w:t>
        <w:br/>
        <w:t/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/>
      </w:r>
    </w:p>
    <w:p w14:paraId="15A4FFA0" w14:textId="5CCB50DE" w:rsidP="00B608A5" w:rsidR="00076B3D" w:rsidRDefault="00076B3D">
      <w:r>
        <w:t xml:space="preserve">Nel PTPCT, nella sezione Anticorruzione e Trasparenza del PIAO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</w:t>
        <w:br/>
        <w:t>La Rotazione Straordinaria non si è resa necessaria in assenza dei necessari presupposti.</w:t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carenza di personale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11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11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-.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sia i dipendenti pubblici che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8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CNI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è rilevata la necessità di introdurre la misura specifica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neutrale su -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3</w:t>
            </w:r>
          </w:p>
        </w:tc>
        <w:tc>
          <w:p>
            <w:r>
              <w:t>2</w:t>
            </w:r>
          </w:p>
        </w:tc>
        <w:tc>
          <w:p>
            <w:r>
              <w:t>1</w:t>
            </w:r>
          </w:p>
        </w:tc>
        <w:tc>
          <w:p>
            <w:r>
              <w:t>66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3</w:t>
            </w:r>
          </w:p>
        </w:tc>
        <w:tc>
          <w:p>
            <w:r>
              <w:t>2</w:t>
            </w:r>
          </w:p>
        </w:tc>
        <w:tc>
          <w:p>
            <w:r>
              <w:t>1</w:t>
            </w:r>
          </w:p>
        </w:tc>
        <w:tc>
          <w:p>
            <w:r>
              <w:t>66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rimasta invariata</w:t>
        <w:br/>
        <w:t/>
        <w:br/>
        <w:t>Il PTPCT è stato elaborato in collaborazione con altre amministrazioni  tra cui CNI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Il livello di adempimento può ritenersi sufficiente in relazione alla dimensione dell'Ordine. Per l’anno 2024 il principale fattore di rallentamento degli adempimenti è imputabile alla necessità di impegnare risorse specifiche in materia di anticorruzione e trasparenza e adottare un'organizzazione ad hoc.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ragioni:La strategia di prevenzione della corruzione appare idonea, la sua attuazione richiede impegno di risorse qualificate, non sempre disponibili tenuto conto della dimensione dell'Ordine.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3</w:t>
        <w:br/>
        <w:t xml:space="preserve">  -  Numero di misure attuate nei tempi previsti: 2</w:t>
        <w:br/>
        <w:t xml:space="preserve">  -  Numero di misure non attuate: 1</w:t>
        <w:br/>
        <w:t xml:space="preserve"> </w:t>
        <w:br/>
        <w:t xml:space="preserve">In particolare, per quanto riguarda le misure specifiche di regolamentazione non attuate si evidenzia che </w:t>
        <w:br/>
        <w:t xml:space="preserve">  -  per 1 misure non sono state ancora avviate le attività ma saranno avviate nei tempi previsti dal PTPCT o dalla sezione Anticorruzione e Trasparenza del PIAO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C. Provvedimenti ampliativi della sfera giuridica con effetto economico diretto ed immediato (es. erogazione di sovvenzioni, contributi, sussidi, etc.)</w:t>
        <w:br/>
        <w:t xml:space="preserve">Denominazione misura: Regolamento per la riscossione delle quote di iscrizione </w:t>
        <w:br/>
        <w:t>La misura è stata attuata nei tempi previsti.</w:t>
        <w:br/>
        <w:t/>
        <w:br/>
        <w:t>Area di rischio: D.1 Contratti pubblici - Programmazione</w:t>
        <w:br/>
        <w:t xml:space="preserve">Denominazione misura:  Regolamento per gli acquisti e l’esecuzione dei lavori </w:t>
        <w:br/>
        <w:t>La misura è stata attuata nei tempi previsti.</w:t>
        <w:br/>
        <w:t/>
        <w:br/>
        <w:t>Area di rischio: Q. Rilascio di pareri di congruità</w:t>
        <w:br/>
        <w:t>Denominazione misura: Regolamento per il rilascio dei pareri di congruità</w:t>
        <w:br/>
        <w:t xml:space="preserve">La misura  non è stata attuata nei tempi previsti dal PTPCT o dalla sezione Anticorruzione e Trasparenza del PIAO, in particolare: </w:t>
        <w:br/>
        <w:t>non sono state ancora avviate le attività per l’adozione della misura, ma saranno avviate nei tempi previsti dal PTPCT o dalla sezione Anticorruzione e Trasparenza del PIAO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